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"/>
        <w:tblW w:w="9985" w:type="dxa"/>
        <w:tblLayout w:type="fixed"/>
        <w:tblLook w:val="0000"/>
      </w:tblPr>
      <w:tblGrid>
        <w:gridCol w:w="9985"/>
      </w:tblGrid>
      <w:tr w:rsidR="00A70CB1" w:rsidRPr="00A70CB1" w:rsidTr="00E00DFA">
        <w:trPr>
          <w:trHeight w:val="2336"/>
        </w:trPr>
        <w:tc>
          <w:tcPr>
            <w:tcW w:w="9985" w:type="dxa"/>
          </w:tcPr>
          <w:p w:rsidR="00A70CB1" w:rsidRPr="00CB1F85" w:rsidRDefault="00A70CB1" w:rsidP="00A70CB1">
            <w:pPr>
              <w:pStyle w:val="a5"/>
              <w:tabs>
                <w:tab w:val="left" w:pos="708"/>
                <w:tab w:val="center" w:pos="4884"/>
                <w:tab w:val="left" w:pos="7475"/>
              </w:tabs>
              <w:rPr>
                <w:b/>
                <w:bCs/>
                <w:sz w:val="28"/>
                <w:szCs w:val="28"/>
              </w:rPr>
            </w:pPr>
            <w:r w:rsidRPr="00A70CB1">
              <w:t xml:space="preserve">                  </w:t>
            </w:r>
            <w:r w:rsidRPr="00A70CB1">
              <w:tab/>
            </w:r>
            <w:r w:rsidR="00CB1F85">
              <w:t xml:space="preserve">                             </w:t>
            </w:r>
          </w:p>
          <w:p w:rsidR="00A70CB1" w:rsidRPr="00A70CB1" w:rsidRDefault="00A70CB1" w:rsidP="00A70CB1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70CB1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70CB1" w:rsidRPr="00A70CB1" w:rsidRDefault="001664B0" w:rsidP="00A70CB1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УСТЮЖАНИНСКОГО</w:t>
            </w:r>
            <w:r w:rsidR="00A70CB1" w:rsidRPr="00A70CB1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A70CB1" w:rsidRPr="00A70CB1" w:rsidRDefault="00A70CB1" w:rsidP="00A70CB1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70CB1">
              <w:rPr>
                <w:b/>
                <w:bCs/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A70CB1" w:rsidRPr="00A70CB1" w:rsidRDefault="00A70CB1" w:rsidP="00A70CB1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70CB1" w:rsidRPr="00A70CB1" w:rsidRDefault="00A70CB1" w:rsidP="00A70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B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70CB1" w:rsidRPr="001664B0" w:rsidRDefault="001664B0" w:rsidP="00A70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B0">
              <w:rPr>
                <w:rFonts w:ascii="Times New Roman" w:hAnsi="Times New Roman" w:cs="Times New Roman"/>
                <w:sz w:val="28"/>
                <w:szCs w:val="28"/>
              </w:rPr>
              <w:t>д.Устюжанино</w:t>
            </w:r>
          </w:p>
          <w:p w:rsidR="00A70CB1" w:rsidRPr="00A70CB1" w:rsidRDefault="00A70CB1" w:rsidP="00A70CB1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70CB1" w:rsidRPr="00A70CB1" w:rsidRDefault="002C2DCA" w:rsidP="00A70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F29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29AD">
        <w:rPr>
          <w:rFonts w:ascii="Times New Roman" w:hAnsi="Times New Roman" w:cs="Times New Roman"/>
          <w:sz w:val="28"/>
          <w:szCs w:val="28"/>
        </w:rPr>
        <w:t>8</w:t>
      </w:r>
      <w:r w:rsidR="00A70CB1" w:rsidRPr="00A70CB1">
        <w:rPr>
          <w:rFonts w:ascii="Times New Roman" w:hAnsi="Times New Roman" w:cs="Times New Roman"/>
          <w:sz w:val="28"/>
          <w:szCs w:val="28"/>
        </w:rPr>
        <w:t xml:space="preserve">. 2020 год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1F29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70CB1" w:rsidRPr="00A70CB1" w:rsidRDefault="00A70CB1" w:rsidP="00A70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r w:rsidRPr="00A70CB1">
        <w:rPr>
          <w:rFonts w:ascii="Times New Roman" w:hAnsi="Times New Roman" w:cs="Times New Roman"/>
        </w:rPr>
        <w:t xml:space="preserve"> «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1664B0">
        <w:rPr>
          <w:rFonts w:ascii="Times New Roman" w:hAnsi="Times New Roman" w:cs="Times New Roman"/>
          <w:b w:val="0"/>
          <w:sz w:val="28"/>
          <w:szCs w:val="28"/>
        </w:rPr>
        <w:t xml:space="preserve"> Устюжанинского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сельсовета Ордынского района Новосибирской области 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sz w:val="28"/>
          <w:szCs w:val="28"/>
        </w:rPr>
        <w:t>на 2020 – 2022 годы»</w:t>
      </w:r>
    </w:p>
    <w:p w:rsidR="00A70CB1" w:rsidRPr="00A70CB1" w:rsidRDefault="00A70CB1" w:rsidP="007F5714">
      <w:pPr>
        <w:pStyle w:val="ConsTitle"/>
        <w:widowControl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23 ноября 2009 года № 261-ФЗ «Об энергосбережении и повышении энергетической эффективности и внесении изменений в отдельные законодательные акты Российской Федерации»,   Федеральным законом от 06.10.2003 года № 131-ФЗ «Об общих принципах организации местного самоуправления в Российской Федерации», а также в целях энергосбережения и повышения энергетической эффективности, Уставом </w:t>
      </w:r>
      <w:r w:rsidRPr="00A7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4B0" w:rsidRPr="001664B0">
        <w:rPr>
          <w:rFonts w:ascii="Times New Roman" w:hAnsi="Times New Roman" w:cs="Times New Roman"/>
          <w:sz w:val="28"/>
          <w:szCs w:val="28"/>
        </w:rPr>
        <w:t>Устюжанинского</w:t>
      </w:r>
      <w:r w:rsidR="001664B0">
        <w:rPr>
          <w:rFonts w:ascii="Times New Roman" w:hAnsi="Times New Roman" w:cs="Times New Roman"/>
          <w:sz w:val="28"/>
          <w:szCs w:val="28"/>
        </w:rPr>
        <w:t xml:space="preserve"> </w:t>
      </w:r>
      <w:r w:rsidRPr="00A70CB1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области,</w:t>
      </w: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A70CB1" w:rsidRDefault="00A70CB1" w:rsidP="00A70CB1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муниципальную программу </w:t>
      </w:r>
      <w:r w:rsidRPr="00A70CB1">
        <w:rPr>
          <w:rFonts w:ascii="Times New Roman" w:hAnsi="Times New Roman" w:cs="Times New Roman"/>
        </w:rPr>
        <w:t>«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1664B0">
        <w:rPr>
          <w:rFonts w:ascii="Times New Roman" w:hAnsi="Times New Roman" w:cs="Times New Roman"/>
          <w:b w:val="0"/>
          <w:sz w:val="28"/>
          <w:szCs w:val="28"/>
        </w:rPr>
        <w:t>Устюжанинского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сельсовета Ордынского района Новосибирской области на 2020 – 2022 годы», согласно приложению.</w:t>
      </w:r>
      <w:r w:rsidRPr="00A70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A70CB1" w:rsidRPr="002C2DCA" w:rsidRDefault="002C2DCA" w:rsidP="002C2D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42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1664B0">
        <w:rPr>
          <w:rFonts w:ascii="Times New Roman" w:hAnsi="Times New Roman" w:cs="Times New Roman"/>
          <w:sz w:val="28"/>
          <w:szCs w:val="28"/>
        </w:rPr>
        <w:t xml:space="preserve"> Устюжанинский</w:t>
      </w:r>
      <w:r w:rsidRPr="0067742A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</w:t>
      </w:r>
      <w:r w:rsidR="001664B0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r w:rsidRPr="0067742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интернет.</w:t>
      </w:r>
    </w:p>
    <w:tbl>
      <w:tblPr>
        <w:tblW w:w="9828" w:type="dxa"/>
        <w:tblLayout w:type="fixed"/>
        <w:tblLook w:val="0000"/>
      </w:tblPr>
      <w:tblGrid>
        <w:gridCol w:w="4428"/>
        <w:gridCol w:w="5400"/>
      </w:tblGrid>
      <w:tr w:rsidR="00A70CB1" w:rsidRPr="00A70CB1" w:rsidTr="00E00DFA">
        <w:trPr>
          <w:trHeight w:val="1763"/>
        </w:trPr>
        <w:tc>
          <w:tcPr>
            <w:tcW w:w="4428" w:type="dxa"/>
          </w:tcPr>
          <w:p w:rsidR="001A6B13" w:rsidRPr="001A6B13" w:rsidRDefault="001A6B13" w:rsidP="00A70C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Глава Устюжанинского сельсовета                                       </w:t>
            </w:r>
          </w:p>
          <w:p w:rsidR="001A6B13" w:rsidRPr="001A6B13" w:rsidRDefault="001A6B13" w:rsidP="001A6B13">
            <w:pPr>
              <w:pStyle w:val="a8"/>
              <w:tabs>
                <w:tab w:val="left" w:pos="195"/>
                <w:tab w:val="left" w:pos="915"/>
              </w:tabs>
              <w:ind w:left="360"/>
              <w:rPr>
                <w:sz w:val="28"/>
                <w:szCs w:val="28"/>
              </w:rPr>
            </w:pPr>
          </w:p>
          <w:p w:rsidR="00A70CB1" w:rsidRPr="001A6B13" w:rsidRDefault="00A70CB1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A70CB1" w:rsidRPr="001A6B13" w:rsidRDefault="00A70CB1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664B0" w:rsidRPr="001A6B13" w:rsidRDefault="00A70CB1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К.Д. Козляев</w:t>
            </w: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1A6B13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B1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</w:p>
          <w:p w:rsidR="00A70CB1" w:rsidRPr="001A6B13" w:rsidRDefault="001664B0" w:rsidP="00A70CB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0CB1" w:rsidRPr="001A6B1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>ю а</w:t>
            </w:r>
            <w:r w:rsidR="00A70CB1"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A70CB1" w:rsidRPr="001A6B13" w:rsidRDefault="00A70CB1" w:rsidP="00A70CB1">
            <w:pPr>
              <w:tabs>
                <w:tab w:val="left" w:pos="615"/>
                <w:tab w:val="center" w:pos="2592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64B0" w:rsidRPr="001A6B13">
              <w:rPr>
                <w:rFonts w:ascii="Times New Roman" w:hAnsi="Times New Roman" w:cs="Times New Roman"/>
                <w:sz w:val="28"/>
                <w:szCs w:val="28"/>
              </w:rPr>
              <w:t>Устюжанинского</w:t>
            </w: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70CB1" w:rsidRPr="001A6B13" w:rsidRDefault="00A70CB1" w:rsidP="00A70CB1">
            <w:pPr>
              <w:tabs>
                <w:tab w:val="left" w:pos="600"/>
                <w:tab w:val="center" w:pos="2592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Ордынского района </w:t>
            </w:r>
          </w:p>
          <w:p w:rsidR="00A70CB1" w:rsidRPr="001A6B13" w:rsidRDefault="00A70CB1" w:rsidP="00A70CB1">
            <w:pPr>
              <w:tabs>
                <w:tab w:val="left" w:pos="585"/>
                <w:tab w:val="center" w:pos="2592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ab/>
              <w:t>Новосибирской области</w:t>
            </w:r>
          </w:p>
          <w:p w:rsidR="00A70CB1" w:rsidRPr="001A6B13" w:rsidRDefault="00A70CB1" w:rsidP="001F29AD">
            <w:pPr>
              <w:tabs>
                <w:tab w:val="left" w:pos="585"/>
                <w:tab w:val="center" w:pos="25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ab/>
              <w:t>от  0</w:t>
            </w:r>
            <w:r w:rsidR="001F2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2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.2020         № </w:t>
            </w:r>
            <w:r w:rsidR="001F29A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B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</w:tr>
    </w:tbl>
    <w:p w:rsidR="00A70CB1" w:rsidRPr="00A70CB1" w:rsidRDefault="00A70CB1" w:rsidP="00A70CB1">
      <w:pPr>
        <w:pStyle w:val="ConsPlusTitle"/>
        <w:widowControl/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pStyle w:val="ConsNonformat"/>
        <w:widowControl/>
        <w:rPr>
          <w:rFonts w:ascii="Times New Roman" w:hAnsi="Times New Roman" w:cs="Times New Roman"/>
        </w:rPr>
      </w:pPr>
    </w:p>
    <w:p w:rsidR="00A70CB1" w:rsidRPr="00A70CB1" w:rsidRDefault="00A70CB1" w:rsidP="00A70CB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w w:val="125"/>
          <w:sz w:val="58"/>
          <w:szCs w:val="58"/>
        </w:rPr>
      </w:pPr>
    </w:p>
    <w:p w:rsidR="00A70CB1" w:rsidRPr="00A70CB1" w:rsidRDefault="00A70CB1" w:rsidP="00A70CB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25"/>
          <w:sz w:val="58"/>
          <w:szCs w:val="58"/>
        </w:rPr>
      </w:pPr>
    </w:p>
    <w:p w:rsidR="00A70CB1" w:rsidRPr="00A70CB1" w:rsidRDefault="00A70CB1" w:rsidP="00A70CB1">
      <w:pPr>
        <w:shd w:val="clear" w:color="auto" w:fill="FFFFFF"/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CB1">
        <w:rPr>
          <w:rFonts w:ascii="Times New Roman" w:hAnsi="Times New Roman" w:cs="Times New Roman"/>
          <w:b/>
          <w:bCs/>
          <w:color w:val="000000"/>
          <w:spacing w:val="-7"/>
          <w:w w:val="125"/>
          <w:sz w:val="58"/>
          <w:szCs w:val="58"/>
        </w:rPr>
        <w:t xml:space="preserve"> </w:t>
      </w:r>
      <w:r w:rsidRPr="00A70CB1">
        <w:rPr>
          <w:rFonts w:ascii="Times New Roman" w:hAnsi="Times New Roman" w:cs="Times New Roman"/>
          <w:b/>
          <w:bCs/>
          <w:color w:val="000000"/>
          <w:spacing w:val="-7"/>
          <w:w w:val="125"/>
          <w:sz w:val="36"/>
          <w:szCs w:val="36"/>
        </w:rPr>
        <w:t>МУНИЦИПАЛЬНАЯ  ПРОГРАММА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A70CB1">
        <w:rPr>
          <w:rFonts w:ascii="Times New Roman" w:hAnsi="Times New Roman" w:cs="Times New Roman"/>
          <w:b w:val="0"/>
          <w:bCs w:val="0"/>
          <w:color w:val="000000"/>
          <w:spacing w:val="-3"/>
          <w:sz w:val="36"/>
          <w:szCs w:val="36"/>
        </w:rPr>
        <w:t xml:space="preserve"> </w:t>
      </w:r>
      <w:r w:rsidRPr="00A70CB1">
        <w:rPr>
          <w:rFonts w:ascii="Times New Roman" w:hAnsi="Times New Roman" w:cs="Times New Roman"/>
          <w:sz w:val="28"/>
          <w:szCs w:val="28"/>
        </w:rPr>
        <w:t>«</w:t>
      </w:r>
      <w:r w:rsidRPr="00A70CB1">
        <w:rPr>
          <w:rFonts w:ascii="Times New Roman" w:hAnsi="Times New Roman" w:cs="Times New Roman"/>
          <w:sz w:val="36"/>
          <w:szCs w:val="36"/>
        </w:rPr>
        <w:t xml:space="preserve">Энергосбережение и повышение энергетической эффективности на территории </w:t>
      </w:r>
      <w:r w:rsidR="001664B0">
        <w:rPr>
          <w:rFonts w:ascii="Times New Roman" w:hAnsi="Times New Roman" w:cs="Times New Roman"/>
          <w:sz w:val="36"/>
          <w:szCs w:val="36"/>
        </w:rPr>
        <w:t>Устюжанинского</w:t>
      </w:r>
      <w:r w:rsidRPr="00A70CB1">
        <w:rPr>
          <w:rFonts w:ascii="Times New Roman" w:hAnsi="Times New Roman" w:cs="Times New Roman"/>
          <w:sz w:val="36"/>
          <w:szCs w:val="36"/>
        </w:rPr>
        <w:t xml:space="preserve"> сельсовета Ордынского района Новосибирской области 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A70CB1">
        <w:rPr>
          <w:rFonts w:ascii="Times New Roman" w:hAnsi="Times New Roman" w:cs="Times New Roman"/>
          <w:sz w:val="36"/>
          <w:szCs w:val="36"/>
        </w:rPr>
        <w:t>на 2020 – 2022 годы»</w:t>
      </w: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д.Устюжанино</w:t>
      </w:r>
    </w:p>
    <w:p w:rsidR="00A70CB1" w:rsidRPr="001664B0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1664B0">
        <w:rPr>
          <w:rFonts w:ascii="Times New Roman" w:hAnsi="Times New Roman" w:cs="Times New Roman"/>
          <w:sz w:val="28"/>
          <w:szCs w:val="28"/>
        </w:rPr>
        <w:lastRenderedPageBreak/>
        <w:t>2020 г.</w:t>
      </w:r>
    </w:p>
    <w:p w:rsidR="001664B0" w:rsidRDefault="00A70CB1" w:rsidP="00A70CB1">
      <w:pPr>
        <w:pStyle w:val="ConsTitle"/>
        <w:widowControl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A70CB1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</w:t>
      </w:r>
      <w:r w:rsidR="001664B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</w:t>
      </w:r>
    </w:p>
    <w:p w:rsidR="001664B0" w:rsidRDefault="001664B0" w:rsidP="00A70CB1">
      <w:pPr>
        <w:pStyle w:val="Con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1664B0" w:rsidRDefault="001664B0" w:rsidP="00A70CB1">
      <w:pPr>
        <w:pStyle w:val="Con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A70CB1" w:rsidRPr="00A70CB1" w:rsidRDefault="00464541" w:rsidP="00A70CB1">
      <w:pPr>
        <w:pStyle w:val="ConsTitle"/>
        <w:widowControl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                     </w:t>
      </w:r>
      <w:r w:rsidR="00A70CB1" w:rsidRPr="00A70CB1">
        <w:rPr>
          <w:rFonts w:ascii="Times New Roman" w:hAnsi="Times New Roman" w:cs="Times New Roman"/>
          <w:bCs w:val="0"/>
          <w:sz w:val="32"/>
          <w:szCs w:val="32"/>
        </w:rPr>
        <w:t xml:space="preserve">1.   Паспорт 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</w:p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464541">
        <w:rPr>
          <w:rFonts w:ascii="Times New Roman" w:hAnsi="Times New Roman" w:cs="Times New Roman"/>
          <w:sz w:val="28"/>
          <w:szCs w:val="28"/>
        </w:rPr>
        <w:t>Устюжанинского</w:t>
      </w:r>
      <w:r w:rsidRPr="00A70C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на 2020 – 2022 годы»</w:t>
      </w:r>
    </w:p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92"/>
        <w:gridCol w:w="4139"/>
      </w:tblGrid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 на 2020 – 2022 годы»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года № 261-ФЗ «Об энергосбережении и повышении энергетической эффективности и внесении изменении в отдельные законодательные акты Российской Федерации»;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статья 14.1 Федерального закона от 06.10.2003 года № 131-ФЗ «Об общих принципах организации местного самоуправления в Российской Федерации»;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01.12.2009 № 1830 «Об утверждении плана мероприятий по энергосбережению и повышению энергетической эффективности»;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строительства и жилищно-коммунального хозяйства Новосибирской области.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Разработчик  (Разработчик-координатор муниципальной программы)</w:t>
            </w:r>
          </w:p>
        </w:tc>
        <w:tc>
          <w:tcPr>
            <w:tcW w:w="4139" w:type="dxa"/>
          </w:tcPr>
          <w:p w:rsidR="00A70CB1" w:rsidRPr="00A70CB1" w:rsidRDefault="00A70CB1" w:rsidP="0046454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Новосибирской области   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 и ответственный исполнитель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46454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Новосибирской области   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рационального </w:t>
            </w:r>
            <w:r w:rsidRPr="00A70C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использования энергетических ресурсов за счет реализации мероприятий по энергосбережению и повышению энергетической эффективности; 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расходов местного бюджета на оплату энергетических ресурсов;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потерь энергоресурсов.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</w:rPr>
              <w:t xml:space="preserve">- </w:t>
            </w: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- оснащение приборами учета используемых энергетических ресурсов; - повышение эффективности системы электроснабжения;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 - уменьшение потребления энергии и связанных с этим затрат по муниципальным контрактам.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энергосберегающих светодиодных ламп в общем количестве электроосветительных приборов уличного освещения.</w:t>
            </w:r>
          </w:p>
          <w:p w:rsidR="00A70CB1" w:rsidRPr="00A70CB1" w:rsidRDefault="00A70CB1" w:rsidP="00A70CB1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объемов электрической энергии (далее – ЭЭ), расчеты за которую осуществляются с использованием приборов учета в общем объеме ЭЭ, потребляемой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 xml:space="preserve">Устюжанинским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сельсоветом</w:t>
            </w:r>
          </w:p>
          <w:p w:rsidR="00A70CB1" w:rsidRPr="00A70CB1" w:rsidRDefault="00A70CB1" w:rsidP="00A70CB1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энергосберегающих светодиодных ламп в общем количестве электроосветительных приборов в здании администрации </w:t>
            </w:r>
            <w:r w:rsidR="00464541">
              <w:rPr>
                <w:rFonts w:ascii="Times New Roman" w:hAnsi="Times New Roman" w:cs="Times New Roman"/>
                <w:bCs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2C2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Ордынского района Новосибирской области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139" w:type="dxa"/>
          </w:tcPr>
          <w:p w:rsidR="00A70CB1" w:rsidRPr="00A70CB1" w:rsidRDefault="00BD4FFD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программы осуществляется за счет средств бюджета поселения в объеме 1229,9 тыс. рублей: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в 2020 году;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в 2021 году;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тыс.руб. – в 2022 году;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 выделяемых  на реализацию мероприятий  настоящей программы ежегодно уточняется при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проекта бюджета на соответствующий финансовый год.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мероприятий программы ожидается: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-снижение на 15% расхода потребляемой электрической энергии   на функционирование уличного освещения  и в здании администрации</w:t>
            </w:r>
            <w:r w:rsidR="002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2C2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 2022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.-экономия средств местного бюджета на оплату электроэнергии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4139" w:type="dxa"/>
          </w:tcPr>
          <w:p w:rsidR="00A70CB1" w:rsidRPr="00A70CB1" w:rsidRDefault="00A70CB1" w:rsidP="0046454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64541" w:rsidRPr="00464541">
              <w:rPr>
                <w:rFonts w:ascii="Times New Roman" w:hAnsi="Times New Roman" w:cs="Times New Roman"/>
                <w:sz w:val="24"/>
                <w:szCs w:val="24"/>
              </w:rPr>
              <w:t>http://ustyganino.nso.ru/</w:t>
            </w:r>
          </w:p>
        </w:tc>
      </w:tr>
    </w:tbl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CB1" w:rsidRPr="00A70CB1" w:rsidRDefault="00A70CB1" w:rsidP="00A70CB1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b/>
          <w:sz w:val="28"/>
          <w:szCs w:val="28"/>
        </w:rPr>
        <w:t>2. Обоснование необходимости разработки муниципальной программы</w:t>
      </w:r>
      <w:r w:rsidRPr="00A70CB1">
        <w:rPr>
          <w:rFonts w:ascii="Times New Roman" w:hAnsi="Times New Roman" w:cs="Times New Roman"/>
          <w:sz w:val="28"/>
          <w:szCs w:val="28"/>
        </w:rPr>
        <w:t>.</w:t>
      </w:r>
    </w:p>
    <w:p w:rsidR="00A70CB1" w:rsidRPr="00A70CB1" w:rsidRDefault="00A70CB1" w:rsidP="00A70CB1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46454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Устюжанинский сельсовет </w:t>
      </w:r>
      <w:r w:rsidR="00A70CB1" w:rsidRPr="00A70CB1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в Ордынском районе Новосибирской области. Административный центр – </w:t>
      </w:r>
      <w:r>
        <w:rPr>
          <w:rFonts w:ascii="Times New Roman" w:hAnsi="Times New Roman" w:cs="Times New Roman"/>
          <w:sz w:val="24"/>
          <w:szCs w:val="24"/>
        </w:rPr>
        <w:t>д. Устюжанино</w:t>
      </w:r>
      <w:r w:rsidR="00A70CB1" w:rsidRPr="00A70CB1">
        <w:rPr>
          <w:rFonts w:ascii="Times New Roman" w:hAnsi="Times New Roman" w:cs="Times New Roman"/>
          <w:sz w:val="24"/>
          <w:szCs w:val="24"/>
        </w:rPr>
        <w:t>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Общая площадь земель Пролетарского сельского поселения – </w:t>
      </w:r>
      <w:r w:rsidR="00464541">
        <w:rPr>
          <w:rFonts w:ascii="Times New Roman" w:hAnsi="Times New Roman" w:cs="Times New Roman"/>
          <w:sz w:val="24"/>
          <w:szCs w:val="24"/>
        </w:rPr>
        <w:t>22961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га, из них площадь земель населенных пунктов – </w:t>
      </w:r>
      <w:r w:rsidR="00464541">
        <w:rPr>
          <w:rFonts w:ascii="Times New Roman" w:hAnsi="Times New Roman" w:cs="Times New Roman"/>
          <w:sz w:val="24"/>
          <w:szCs w:val="24"/>
        </w:rPr>
        <w:t>382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га, площадь сельхозугодий – </w:t>
      </w:r>
      <w:r w:rsidR="00464541">
        <w:rPr>
          <w:rFonts w:ascii="Times New Roman" w:hAnsi="Times New Roman" w:cs="Times New Roman"/>
          <w:sz w:val="24"/>
          <w:szCs w:val="24"/>
        </w:rPr>
        <w:t>16133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На территории поселения расположен</w:t>
      </w:r>
      <w:r w:rsidR="00464541">
        <w:rPr>
          <w:rFonts w:ascii="Times New Roman" w:hAnsi="Times New Roman" w:cs="Times New Roman"/>
          <w:sz w:val="24"/>
          <w:szCs w:val="24"/>
        </w:rPr>
        <w:t>о три</w:t>
      </w:r>
      <w:r w:rsidRPr="00A70CB1">
        <w:rPr>
          <w:rFonts w:ascii="Times New Roman" w:hAnsi="Times New Roman" w:cs="Times New Roman"/>
          <w:sz w:val="24"/>
          <w:szCs w:val="24"/>
        </w:rPr>
        <w:t xml:space="preserve"> населенный пункт</w:t>
      </w:r>
      <w:r w:rsidR="00464541">
        <w:rPr>
          <w:rFonts w:ascii="Times New Roman" w:hAnsi="Times New Roman" w:cs="Times New Roman"/>
          <w:sz w:val="24"/>
          <w:szCs w:val="24"/>
        </w:rPr>
        <w:t>а</w:t>
      </w:r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r w:rsidR="00464541">
        <w:rPr>
          <w:rFonts w:ascii="Times New Roman" w:hAnsi="Times New Roman" w:cs="Times New Roman"/>
          <w:sz w:val="24"/>
          <w:szCs w:val="24"/>
        </w:rPr>
        <w:t>д. Устюжанино, д. Пушкарево, с. Средний Алеус</w:t>
      </w:r>
      <w:r w:rsidRPr="00A70CB1">
        <w:rPr>
          <w:rFonts w:ascii="Times New Roman" w:hAnsi="Times New Roman" w:cs="Times New Roman"/>
          <w:sz w:val="24"/>
          <w:szCs w:val="24"/>
        </w:rPr>
        <w:t>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Численность постоянного населения на 01.01.2020 года составляет </w:t>
      </w:r>
      <w:r w:rsidR="00464541">
        <w:rPr>
          <w:rFonts w:ascii="Times New Roman" w:hAnsi="Times New Roman" w:cs="Times New Roman"/>
          <w:sz w:val="24"/>
          <w:szCs w:val="24"/>
        </w:rPr>
        <w:t>730</w:t>
      </w:r>
      <w:r w:rsidRPr="00A70CB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Экономика Пролетарского сельского поселения представлена</w:t>
      </w:r>
      <w:r w:rsidR="00464541">
        <w:rPr>
          <w:rFonts w:ascii="Times New Roman" w:hAnsi="Times New Roman" w:cs="Times New Roman"/>
          <w:sz w:val="24"/>
          <w:szCs w:val="24"/>
        </w:rPr>
        <w:t xml:space="preserve"> крестьянско-фермерскими хозяйствами</w:t>
      </w:r>
      <w:r w:rsidRPr="00A70CB1">
        <w:rPr>
          <w:rFonts w:ascii="Times New Roman" w:hAnsi="Times New Roman" w:cs="Times New Roman"/>
          <w:sz w:val="24"/>
          <w:szCs w:val="24"/>
        </w:rPr>
        <w:t>, которые производят продукцию животноводства и растениеводства.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r w:rsidR="008F2F2C">
        <w:rPr>
          <w:rFonts w:ascii="Times New Roman" w:hAnsi="Times New Roman" w:cs="Times New Roman"/>
          <w:sz w:val="24"/>
          <w:szCs w:val="24"/>
        </w:rPr>
        <w:t>Устюжанинский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 действуют следующие организации коммунального комплекса: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Поставщик электрической энергии -  ОАО «Новосибирскэнергосбыт»,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Поставщик тепловой энергии и услуг водоотведения - МУП «Единая управляющая компания жилищно – коммунального хозяйства» Ордынского района».</w:t>
      </w: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 Объекты сетей уличного освещения включают в себя: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осветительные приборы с лампами и пускорегулирующей аппаратурой;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опоры, кронштейны и т.д.;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устройства защиты, зануления и заземления;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пункты питания, освещения с приборами учета потребляемой электроэнергии;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пункты включения с аппаратурой управления включением-отключением освещения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с соответствующими сетями управления;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иные элементы, обеспечивающие возможность включения-отключения, контроля и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функционирования уличного освещения соответствующих объектов.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На территории МО Пролетарского сельсовета Ордынского района Новосибирской области протяженность сетей уличного освещения составляет 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="00BD4FFD">
        <w:rPr>
          <w:rFonts w:ascii="Times New Roman" w:hAnsi="Times New Roman" w:cs="Times New Roman"/>
          <w:color w:val="000000"/>
          <w:sz w:val="24"/>
          <w:szCs w:val="24"/>
        </w:rPr>
        <w:t xml:space="preserve">, с количеством светильников 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шт.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50 % освещения выполнена – 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FF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энергосберегающие лампы</w:t>
      </w:r>
      <w:r w:rsidR="00BD4F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В эксплуатации также находятся старые сети, оснащенные ртутными лампами.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lastRenderedPageBreak/>
        <w:t>50 % износа основного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освещенности улиц поселка, что определенным образом влияет на обеспечение безопасности населения, криминогенную  обстановку и безопасность дорожного движения.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В МО </w:t>
      </w:r>
      <w:r w:rsidR="008F2F2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r w:rsidR="008F2F2C">
        <w:rPr>
          <w:rFonts w:ascii="Times New Roman" w:hAnsi="Times New Roman" w:cs="Times New Roman"/>
          <w:sz w:val="24"/>
          <w:szCs w:val="24"/>
        </w:rPr>
        <w:t>сельсовета</w:t>
      </w:r>
      <w:r w:rsidRPr="00A70CB1">
        <w:rPr>
          <w:rFonts w:ascii="Times New Roman" w:hAnsi="Times New Roman" w:cs="Times New Roman"/>
          <w:sz w:val="24"/>
          <w:szCs w:val="24"/>
        </w:rPr>
        <w:t xml:space="preserve"> в последние годы 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бюджета МО </w:t>
      </w:r>
      <w:r w:rsidR="008F2F2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r w:rsidR="008F2F2C">
        <w:rPr>
          <w:rFonts w:ascii="Times New Roman" w:hAnsi="Times New Roman" w:cs="Times New Roman"/>
          <w:sz w:val="24"/>
          <w:szCs w:val="24"/>
        </w:rPr>
        <w:t>сельсовета</w:t>
      </w:r>
      <w:r w:rsidRPr="00A70CB1">
        <w:rPr>
          <w:rFonts w:ascii="Times New Roman" w:hAnsi="Times New Roman" w:cs="Times New Roman"/>
          <w:sz w:val="24"/>
          <w:szCs w:val="24"/>
        </w:rPr>
        <w:t>, возникает необходимость в энергосбережении и повышении энергетической эффективности зданий, находящихся в муниципальной собственности.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РФ», начиная с 1 января 2019 года бюджетные учреждения обязаны обеспечить снижение объема потребленных ими  электрической энергии.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 электроэнергии,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электроэнергии, так и финансовых ресурсов.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Создание условий для повышения эффективности использования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энергетических ресурсов становится одним из приоритетных направлений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работы администрации Пролетарского сельсовета Ордынского района Новосибирской области.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Данные об объеме потребления электрической энергии на объектах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МО 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27"/>
        <w:gridCol w:w="1466"/>
        <w:gridCol w:w="1282"/>
        <w:gridCol w:w="1401"/>
        <w:gridCol w:w="1178"/>
        <w:gridCol w:w="1277"/>
      </w:tblGrid>
      <w:tr w:rsidR="00A70CB1" w:rsidRPr="00A70CB1" w:rsidTr="00E00DFA">
        <w:trPr>
          <w:trHeight w:val="291"/>
        </w:trPr>
        <w:tc>
          <w:tcPr>
            <w:tcW w:w="540" w:type="dxa"/>
            <w:vMerge w:val="restart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2441" w:type="dxa"/>
            <w:vMerge w:val="restart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2" w:type="dxa"/>
            <w:vMerge w:val="restart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227" w:type="dxa"/>
            <w:gridSpan w:val="4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Год</w:t>
            </w:r>
          </w:p>
        </w:tc>
      </w:tr>
      <w:tr w:rsidR="00A70CB1" w:rsidRPr="00A70CB1" w:rsidTr="00E00DFA">
        <w:trPr>
          <w:trHeight w:val="243"/>
        </w:trPr>
        <w:tc>
          <w:tcPr>
            <w:tcW w:w="540" w:type="dxa"/>
            <w:vMerge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41" w:type="dxa"/>
            <w:vMerge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0CB1" w:rsidRPr="00A70CB1" w:rsidRDefault="00A70CB1" w:rsidP="00FA40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A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70CB1" w:rsidRPr="00A70CB1" w:rsidRDefault="00A70CB1" w:rsidP="00FA40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A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540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электрической энергии на уличное освещение</w:t>
            </w:r>
          </w:p>
        </w:tc>
        <w:tc>
          <w:tcPr>
            <w:tcW w:w="1362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тыс.кВТ.час</w:t>
            </w:r>
          </w:p>
        </w:tc>
        <w:tc>
          <w:tcPr>
            <w:tcW w:w="1294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0CB1" w:rsidRPr="00A70CB1" w:rsidRDefault="00FA40E9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7,261</w:t>
            </w:r>
          </w:p>
        </w:tc>
        <w:tc>
          <w:tcPr>
            <w:tcW w:w="141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01557C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5,867</w:t>
            </w:r>
          </w:p>
        </w:tc>
        <w:tc>
          <w:tcPr>
            <w:tcW w:w="120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540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A70CB1" w:rsidRPr="00A70CB1" w:rsidRDefault="00A70CB1" w:rsidP="001A6B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 электрической энергии в здании администрации </w:t>
            </w:r>
            <w:r w:rsidR="001A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Устюжанинского</w:t>
            </w: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362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тыс.кВТ.час</w:t>
            </w: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01557C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35,320</w:t>
            </w:r>
          </w:p>
        </w:tc>
        <w:tc>
          <w:tcPr>
            <w:tcW w:w="141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01557C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28,327</w:t>
            </w:r>
          </w:p>
        </w:tc>
        <w:tc>
          <w:tcPr>
            <w:tcW w:w="120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Значительные расходы несет бюджет </w:t>
      </w:r>
      <w:r w:rsidR="0001557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обеспечение функционирования  сетей наружного освещения. Так, в 2019 году расходы  на эти цели составили </w:t>
      </w:r>
      <w:r w:rsidR="0001557C">
        <w:rPr>
          <w:rFonts w:ascii="Times New Roman" w:hAnsi="Times New Roman" w:cs="Times New Roman"/>
          <w:sz w:val="24"/>
          <w:szCs w:val="24"/>
        </w:rPr>
        <w:t>200,9</w:t>
      </w:r>
      <w:r w:rsidRPr="00A70CB1">
        <w:rPr>
          <w:rFonts w:ascii="Times New Roman" w:hAnsi="Times New Roman" w:cs="Times New Roman"/>
          <w:sz w:val="24"/>
          <w:szCs w:val="24"/>
        </w:rPr>
        <w:t xml:space="preserve"> руб.,  Указанная сфера потребляет наибольшее количество электроэнергии. Поэтому снижение расхода электроэнергии на функционирование сетей уличного освещения позволит  уменьшить расходы бюджетных средств на эти цели.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Основными проблемами, приводящими к нерациональному    использованию энергетических ресурсов в администрации </w:t>
      </w:r>
      <w:r w:rsidR="0001557C">
        <w:rPr>
          <w:rFonts w:ascii="Times New Roman" w:hAnsi="Times New Roman" w:cs="Times New Roman"/>
          <w:color w:val="000000"/>
          <w:sz w:val="24"/>
          <w:szCs w:val="24"/>
        </w:rPr>
        <w:t xml:space="preserve"> 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Ордынского района Новосибирской области являются: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-использование оборудования и материалов низкого класса энергетической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эффективности.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энергосбережения администрации </w:t>
      </w:r>
      <w:r w:rsidR="0001557C"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предусматривает: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систему отслеживания потребления энергоресурсов и совершенствования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энергетического баланса;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организацию учета и контроля по рациональному использованию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энергоресурсов;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-разработку и реализацию энергосберегающих мероприятий.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Мероприятия муниципальной программы "Энергосбережение и повышение энергетической эффективности</w:t>
      </w:r>
      <w:r w:rsidRPr="00A70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CB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1557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на 2020 – 2022 годы (далее по тексту - программа) предусматривают решение задач, скоординированных по времени, ресурсам и исполнителям.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Анализ существующего энергопотребления объектами поселения позволяет сделать вывод о том, что реализация  программы позволит не только сэкономить энергетические ресурсы, но и провести модернизацию и реконструкцию сельских инженерных коммуникаций и энергетического оборудования на объектах поселения за счет сэкономленных средств.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0CB1">
        <w:rPr>
          <w:rFonts w:ascii="Times New Roman" w:hAnsi="Times New Roman" w:cs="Times New Roman"/>
          <w:b/>
          <w:sz w:val="28"/>
          <w:szCs w:val="28"/>
        </w:rPr>
        <w:t>3. Цели и задачи, важнейшие целевые индикаторы муниципальной программы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Основной целью программы является энергосбережение и повышение энергетической эффективности на территории Пролетарского сельсовета Ордынского района Новосибирской области. Кроме того, целями программы являются: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</w:t>
      </w:r>
      <w:r w:rsidRPr="00A7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заинтересованности в энергосбережении;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 снижение потерь  электрической энергии;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 повышение надежности работы энергетического комплекса поселения;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 переход на 100%-ный приборный учет энергоресурсов при расчетах  Пролетарского сельсовета с организациями коммунального комплекса.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Поставленные цели могут быть достигнуты при выполнении следующих задач: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70CB1">
        <w:rPr>
          <w:rFonts w:ascii="Times New Roman" w:hAnsi="Times New Roman" w:cs="Times New Roman"/>
        </w:rPr>
        <w:t xml:space="preserve"> </w:t>
      </w:r>
      <w:r w:rsidRPr="00A70CB1">
        <w:rPr>
          <w:rFonts w:ascii="Times New Roman" w:hAnsi="Times New Roman" w:cs="Times New Roman"/>
          <w:sz w:val="24"/>
          <w:szCs w:val="24"/>
        </w:rPr>
        <w:t>разработка и принятие системы муниципальных нормативных</w:t>
      </w:r>
      <w:r w:rsidRPr="00A70CB1">
        <w:rPr>
          <w:rFonts w:ascii="Times New Roman" w:hAnsi="Times New Roman" w:cs="Times New Roman"/>
          <w:sz w:val="24"/>
          <w:szCs w:val="24"/>
        </w:rPr>
        <w:sym w:font="Symbol" w:char="F0B7"/>
      </w:r>
      <w:r w:rsidRPr="00A70CB1">
        <w:rPr>
          <w:rFonts w:ascii="Times New Roman" w:hAnsi="Times New Roman" w:cs="Times New Roman"/>
          <w:sz w:val="24"/>
          <w:szCs w:val="24"/>
        </w:rPr>
        <w:t xml:space="preserve"> правовых актов, стимулирующих энергосбережение</w:t>
      </w:r>
      <w:r w:rsidRPr="00A70CB1">
        <w:rPr>
          <w:rFonts w:ascii="Times New Roman" w:hAnsi="Times New Roman" w:cs="Times New Roman"/>
        </w:rPr>
        <w:t>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 применение новых современных технологий в процессе эксплуатации инженерных коммуникаций;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- реконструкция и модернизация энергетического оборудования на объектах поселения </w:t>
      </w:r>
      <w:r w:rsidRPr="00A70CB1">
        <w:rPr>
          <w:rFonts w:ascii="Times New Roman" w:hAnsi="Times New Roman" w:cs="Times New Roman"/>
        </w:rPr>
        <w:t xml:space="preserve">(планируется заменить светильники уличного освещения с лампами ДРЛ-250 на светодиодные:. 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>Целевыми индикаторами данной программы являются:</w:t>
      </w:r>
    </w:p>
    <w:p w:rsidR="00A70CB1" w:rsidRPr="00A70CB1" w:rsidRDefault="00A70CB1" w:rsidP="00A70CB1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      -</w:t>
      </w:r>
      <w:r w:rsidRPr="00A70CB1">
        <w:rPr>
          <w:rFonts w:ascii="Times New Roman" w:hAnsi="Times New Roman" w:cs="Times New Roman"/>
          <w:bCs/>
          <w:sz w:val="24"/>
          <w:szCs w:val="24"/>
        </w:rPr>
        <w:t xml:space="preserve"> доля энергосберегающих светодиодных ламп в общем количестве электроосветительных приборов, применяемых в сетях  уличного освещения ;</w:t>
      </w:r>
    </w:p>
    <w:p w:rsidR="00A70CB1" w:rsidRPr="00A70CB1" w:rsidRDefault="00A70CB1" w:rsidP="00A70CB1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bCs/>
          <w:sz w:val="24"/>
          <w:szCs w:val="24"/>
        </w:rPr>
        <w:t xml:space="preserve">        -</w:t>
      </w:r>
      <w:r w:rsidRPr="00A70CB1">
        <w:rPr>
          <w:rFonts w:ascii="Times New Roman" w:hAnsi="Times New Roman" w:cs="Times New Roman"/>
          <w:sz w:val="24"/>
          <w:szCs w:val="24"/>
        </w:rPr>
        <w:t xml:space="preserve"> доля объемов электрической энергии (далее – ЭЭ), расчеты за которую осуществляются с использованием приборов учета в общем объеме ЭЭ, потребляемой для функционирование уличного освещения;</w:t>
      </w:r>
    </w:p>
    <w:p w:rsidR="00A70CB1" w:rsidRPr="00A70CB1" w:rsidRDefault="00A70CB1" w:rsidP="00A70CB1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A70CB1">
        <w:rPr>
          <w:rFonts w:ascii="Times New Roman" w:hAnsi="Times New Roman" w:cs="Times New Roman"/>
          <w:bCs/>
          <w:sz w:val="24"/>
          <w:szCs w:val="24"/>
        </w:rPr>
        <w:t xml:space="preserve"> доля энергосберегающих светодиодных ламп в общем количестве электроосветительных приборов в здании администрации Пролетарского сельсовета.</w:t>
      </w: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CB1">
        <w:rPr>
          <w:rFonts w:ascii="Times New Roman" w:hAnsi="Times New Roman" w:cs="Times New Roman"/>
          <w:b/>
          <w:sz w:val="28"/>
          <w:szCs w:val="28"/>
        </w:rPr>
        <w:t>4.Основные мероприятия муниципальной программы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администрацией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Основные мероприятия по ограничению потерь состоят в следующем: 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-создание системы контроля потребления энергоресурсов,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-замена ламп накаливания на энергосберегающие светодиодные осветительные приборы,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CB1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Муниципальной программы</w:t>
      </w:r>
    </w:p>
    <w:p w:rsidR="00086A87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B1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086A87">
        <w:rPr>
          <w:rFonts w:ascii="Times New Roman" w:hAnsi="Times New Roman" w:cs="Times New Roman"/>
          <w:b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Новосибирской области    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B1">
        <w:rPr>
          <w:rFonts w:ascii="Times New Roman" w:hAnsi="Times New Roman" w:cs="Times New Roman"/>
          <w:b/>
          <w:sz w:val="24"/>
          <w:szCs w:val="24"/>
        </w:rPr>
        <w:t xml:space="preserve"> 2020-2022 годы»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134"/>
        <w:gridCol w:w="1526"/>
        <w:gridCol w:w="2159"/>
        <w:gridCol w:w="957"/>
      </w:tblGrid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финансовых средств, тыс.руб.</w:t>
            </w: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работников на тему важности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экономии энергии и энергоресурсов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086A87" w:rsidP="00086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муниципальных нормативных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актов в сфере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086A87" w:rsidP="00086A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дополнительных финансовых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70CB1" w:rsidRPr="00A70CB1" w:rsidTr="00E00DFA">
        <w:trPr>
          <w:trHeight w:val="2947"/>
        </w:trPr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</w:t>
            </w:r>
          </w:p>
          <w:p w:rsidR="00A70CB1" w:rsidRPr="00A70CB1" w:rsidRDefault="00086A87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информации о требованиях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об энергосбережении и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повышении энергетической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эффективности, другой информации по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энергосбережению</w:t>
            </w:r>
          </w:p>
        </w:tc>
        <w:tc>
          <w:tcPr>
            <w:tcW w:w="1134" w:type="dxa"/>
          </w:tcPr>
          <w:p w:rsidR="00A70CB1" w:rsidRPr="00A70CB1" w:rsidRDefault="00086A87" w:rsidP="00086A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Текущее обслуживание уличного освещения   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профилактические осмотры) 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086A87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л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>ицо по договорам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291,9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(по 93,7 в год)</w:t>
            </w: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Ремонт и модернизация сетей уличного освещения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( в т.ч., замена проводов, ламп, приобретение и установка выключателей, реле).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A70CB1" w:rsidP="00086A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86A87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</w:tbl>
    <w:p w:rsidR="00B237C8" w:rsidRDefault="00B237C8" w:rsidP="00A70CB1">
      <w:pPr>
        <w:spacing w:after="0"/>
        <w:rPr>
          <w:rFonts w:ascii="Times New Roman" w:hAnsi="Times New Roman" w:cs="Times New Roman"/>
        </w:rPr>
      </w:pPr>
    </w:p>
    <w:p w:rsidR="00F15267" w:rsidRDefault="00F15267" w:rsidP="00A70CB1">
      <w:pPr>
        <w:spacing w:after="0"/>
        <w:rPr>
          <w:rFonts w:ascii="Times New Roman" w:hAnsi="Times New Roman" w:cs="Times New Roman"/>
        </w:rPr>
      </w:pP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На сегодняшний день сложились все предпосылки для организации надежной и экономичной системы учета потребления электроэнергии. 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осуществляет координацию распределения ресурсов на энергосберегающие мероприятия согласно функциональным обязанностям.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 xml:space="preserve">Не позднее 15 сентября каждого года администрация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рассматривает предложения энергосберегающих мероприятий на следующий год.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Отчет о реализации мероприятий Программы и объемах финансирования рассматривается ежеквартально и по итогам года.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lastRenderedPageBreak/>
        <w:t>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A87">
        <w:rPr>
          <w:rFonts w:ascii="Times New Roman" w:hAnsi="Times New Roman" w:cs="Times New Roman"/>
          <w:sz w:val="24"/>
          <w:szCs w:val="24"/>
        </w:rPr>
        <w:t xml:space="preserve">Перечень объектов , подлежащих оснащению приборами учета, ежегодно формирует администрация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 </w:t>
      </w:r>
      <w:r w:rsidRPr="00086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A87">
        <w:rPr>
          <w:rFonts w:ascii="Times New Roman" w:hAnsi="Times New Roman" w:cs="Times New Roman"/>
          <w:b/>
          <w:sz w:val="28"/>
          <w:szCs w:val="28"/>
        </w:rPr>
        <w:t>5. Ресурсное обеспечение муниципальной программы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     Финансирование осуществляется за счет средств местного бюджета, общий объем финансирования программы 1229,9 тыс. рублей: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>2020 год –</w:t>
      </w:r>
      <w:r w:rsidR="00086A87">
        <w:rPr>
          <w:color w:val="000000"/>
        </w:rPr>
        <w:t>220</w:t>
      </w:r>
      <w:r w:rsidRPr="00086A87">
        <w:rPr>
          <w:color w:val="000000"/>
        </w:rPr>
        <w:t>,</w:t>
      </w:r>
      <w:r w:rsidR="00086A87">
        <w:rPr>
          <w:color w:val="000000"/>
        </w:rPr>
        <w:t>9</w:t>
      </w:r>
      <w:r w:rsidRPr="00086A87">
        <w:rPr>
          <w:color w:val="000000"/>
        </w:rPr>
        <w:t xml:space="preserve"> тыс. руб.;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>2021 год –</w:t>
      </w:r>
      <w:r w:rsidR="00086A87">
        <w:rPr>
          <w:color w:val="000000"/>
        </w:rPr>
        <w:t>240</w:t>
      </w:r>
      <w:r w:rsidRPr="00086A87">
        <w:rPr>
          <w:color w:val="000000"/>
        </w:rPr>
        <w:t>,</w:t>
      </w:r>
      <w:r w:rsidR="00086A87">
        <w:rPr>
          <w:color w:val="000000"/>
        </w:rPr>
        <w:t>8</w:t>
      </w:r>
      <w:r w:rsidRPr="00086A87">
        <w:rPr>
          <w:color w:val="000000"/>
        </w:rPr>
        <w:t xml:space="preserve"> тыс. руб.;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2022 год – </w:t>
      </w:r>
      <w:r w:rsidR="00086A87">
        <w:rPr>
          <w:color w:val="000000"/>
        </w:rPr>
        <w:t>350</w:t>
      </w:r>
      <w:r w:rsidRPr="00086A87">
        <w:rPr>
          <w:color w:val="000000"/>
        </w:rPr>
        <w:t>,</w:t>
      </w:r>
      <w:r w:rsidR="00086A87">
        <w:rPr>
          <w:color w:val="000000"/>
        </w:rPr>
        <w:t>4</w:t>
      </w:r>
      <w:r w:rsidRPr="00086A87">
        <w:rPr>
          <w:color w:val="000000"/>
        </w:rPr>
        <w:t xml:space="preserve"> тыс. руб.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     Потребность финансовых средств, для реализации программных мероприятий приведена в Приложении №3.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 С учетом возможностей бюджета муниципального образования средства, направляемые на реализацию настоящей программы, будут корректироваться.</w:t>
      </w:r>
    </w:p>
    <w:p w:rsidR="00F15267" w:rsidRPr="00086A87" w:rsidRDefault="00F15267" w:rsidP="00F15267">
      <w:pPr>
        <w:pStyle w:val="a7"/>
        <w:rPr>
          <w:color w:val="000000"/>
          <w:sz w:val="28"/>
          <w:szCs w:val="28"/>
        </w:rPr>
      </w:pPr>
      <w:r w:rsidRPr="00086A87">
        <w:rPr>
          <w:b/>
          <w:color w:val="000000"/>
          <w:sz w:val="28"/>
          <w:szCs w:val="28"/>
        </w:rPr>
        <w:t>6. Ожидаемые результаты реализации муниципальной  программы.</w:t>
      </w:r>
      <w:r w:rsidRPr="00086A87">
        <w:rPr>
          <w:color w:val="000000"/>
          <w:sz w:val="32"/>
          <w:szCs w:val="32"/>
        </w:rPr>
        <w:tab/>
      </w:r>
    </w:p>
    <w:p w:rsidR="00F15267" w:rsidRPr="00086A87" w:rsidRDefault="00F15267" w:rsidP="00F15267">
      <w:pPr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color w:val="000000"/>
          <w:sz w:val="24"/>
          <w:szCs w:val="24"/>
        </w:rPr>
        <w:t>Успешная реализация Программы к 2022 году позволит обеспечить: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--с</w:t>
      </w:r>
      <w:r w:rsidRPr="00086A87">
        <w:rPr>
          <w:rFonts w:ascii="Times New Roman" w:hAnsi="Times New Roman" w:cs="Times New Roman"/>
          <w:sz w:val="24"/>
          <w:szCs w:val="24"/>
        </w:rPr>
        <w:t>нижение расхода электроэнергии, необходимой для функционирования уличного освещения на 15%.</w:t>
      </w:r>
    </w:p>
    <w:p w:rsidR="00F15267" w:rsidRPr="00086A87" w:rsidRDefault="00F15267" w:rsidP="00F15267">
      <w:pPr>
        <w:ind w:firstLine="4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-- снижение расхода электроэнергии в зд</w:t>
      </w:r>
      <w:r w:rsidR="002C2DCA" w:rsidRPr="00086A87">
        <w:rPr>
          <w:rFonts w:ascii="Times New Roman" w:hAnsi="Times New Roman" w:cs="Times New Roman"/>
          <w:sz w:val="24"/>
          <w:szCs w:val="24"/>
        </w:rPr>
        <w:t>ании администрации Пролетарского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C2DCA" w:rsidRPr="00086A87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  <w:r w:rsidRPr="00086A87">
        <w:rPr>
          <w:rFonts w:ascii="Times New Roman" w:hAnsi="Times New Roman" w:cs="Times New Roman"/>
          <w:sz w:val="24"/>
          <w:szCs w:val="24"/>
        </w:rPr>
        <w:t xml:space="preserve"> на 15</w:t>
      </w:r>
      <w:r w:rsidRPr="00086A87">
        <w:rPr>
          <w:rFonts w:ascii="Times New Roman" w:hAnsi="Times New Roman" w:cs="Times New Roman"/>
          <w:b/>
          <w:sz w:val="24"/>
          <w:szCs w:val="24"/>
        </w:rPr>
        <w:t>%.</w:t>
      </w:r>
    </w:p>
    <w:p w:rsidR="00F15267" w:rsidRPr="00086A87" w:rsidRDefault="00F15267" w:rsidP="00F1526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86A87">
        <w:rPr>
          <w:rFonts w:ascii="Times New Roman" w:hAnsi="Times New Roman" w:cs="Times New Roman"/>
          <w:b/>
          <w:color w:val="000000"/>
          <w:sz w:val="28"/>
          <w:szCs w:val="28"/>
        </w:rPr>
        <w:t>7. Система контроля за реализацией программы.</w:t>
      </w:r>
    </w:p>
    <w:p w:rsidR="00F15267" w:rsidRPr="00A70CB1" w:rsidRDefault="00F15267" w:rsidP="00F15267">
      <w:pPr>
        <w:spacing w:after="0"/>
        <w:rPr>
          <w:rFonts w:ascii="Times New Roman" w:hAnsi="Times New Roman" w:cs="Times New Roman"/>
        </w:rPr>
      </w:pPr>
      <w:r w:rsidRPr="00086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за ходом реализации муниципальной программы осуществляет администрация </w:t>
      </w:r>
      <w:r w:rsidR="00086A87"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color w:val="000000"/>
          <w:sz w:val="24"/>
          <w:szCs w:val="24"/>
        </w:rPr>
        <w:t xml:space="preserve"> 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>Ордынского района Новосибирской</w:t>
      </w:r>
      <w:r w:rsidR="00086A87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</w:p>
    <w:sectPr w:rsidR="00F15267" w:rsidRPr="00A70CB1" w:rsidSect="00B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0CB1"/>
    <w:rsid w:val="0001557C"/>
    <w:rsid w:val="00086A87"/>
    <w:rsid w:val="00114E92"/>
    <w:rsid w:val="001664B0"/>
    <w:rsid w:val="001A6B13"/>
    <w:rsid w:val="001C5B7A"/>
    <w:rsid w:val="001F29AD"/>
    <w:rsid w:val="002C2DCA"/>
    <w:rsid w:val="00417164"/>
    <w:rsid w:val="00464541"/>
    <w:rsid w:val="00645354"/>
    <w:rsid w:val="006D18EB"/>
    <w:rsid w:val="007F5714"/>
    <w:rsid w:val="008F2F2C"/>
    <w:rsid w:val="009D5062"/>
    <w:rsid w:val="009E7257"/>
    <w:rsid w:val="00A70CB1"/>
    <w:rsid w:val="00B237C8"/>
    <w:rsid w:val="00BD4FFD"/>
    <w:rsid w:val="00C051BB"/>
    <w:rsid w:val="00CB1F85"/>
    <w:rsid w:val="00D13CB4"/>
    <w:rsid w:val="00DA6880"/>
    <w:rsid w:val="00E2662B"/>
    <w:rsid w:val="00F15267"/>
    <w:rsid w:val="00FA40DC"/>
    <w:rsid w:val="00FA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0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70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7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rsid w:val="00A70C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70CB1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A70C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70CB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70C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0C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1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C2D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A6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AAE5-D58F-490A-BA4A-ADB031A2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3</cp:revision>
  <cp:lastPrinted>2020-08-06T07:44:00Z</cp:lastPrinted>
  <dcterms:created xsi:type="dcterms:W3CDTF">2020-08-06T07:44:00Z</dcterms:created>
  <dcterms:modified xsi:type="dcterms:W3CDTF">2020-08-11T07:31:00Z</dcterms:modified>
</cp:coreProperties>
</file>